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Default="002A3F3A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9E02A3" w:rsidRPr="00131375" w:rsidRDefault="009E02A3" w:rsidP="002A3F3A">
      <w:pPr>
        <w:ind w:hanging="187"/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2</w:t>
      </w:r>
      <w:r>
        <w:rPr>
          <w:rFonts w:ascii="Arial" w:eastAsia="Batang" w:hAnsi="Arial" w:cs="Arial"/>
          <w:b/>
          <w:caps/>
          <w:sz w:val="28"/>
          <w:szCs w:val="28"/>
        </w:rPr>
        <w:t>8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. CHALLENGES SCORES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–SLIT– PEDIATRICS</w:t>
      </w:r>
    </w:p>
    <w:tbl>
      <w:tblPr>
        <w:tblStyle w:val="TableGrid5"/>
        <w:tblW w:w="14142" w:type="dxa"/>
        <w:jc w:val="center"/>
        <w:tblInd w:w="298" w:type="dxa"/>
        <w:tblLayout w:type="fixed"/>
        <w:tblLook w:val="04A0"/>
      </w:tblPr>
      <w:tblGrid>
        <w:gridCol w:w="1131"/>
        <w:gridCol w:w="1170"/>
        <w:gridCol w:w="1440"/>
        <w:gridCol w:w="990"/>
        <w:gridCol w:w="1980"/>
        <w:gridCol w:w="1710"/>
        <w:gridCol w:w="1530"/>
        <w:gridCol w:w="1260"/>
        <w:gridCol w:w="2931"/>
      </w:tblGrid>
      <w:tr w:rsidR="002A3F3A" w:rsidRPr="00B12C13" w:rsidTr="00084A78">
        <w:trPr>
          <w:tblHeader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hanging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B12C13" w:rsidTr="00084A78">
        <w:trPr>
          <w:trHeight w:val="80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Hirsch,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1997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nasal provocation (acoustic rhinometry)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SBU/ml 40% reduction nasal flow</w:t>
            </w: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1240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1380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1790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 p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p&lt;0.01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SLIT vs Placebo </w:t>
            </w:r>
            <w:r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2A3F3A" w:rsidRPr="00B12C13" w:rsidTr="00084A78">
        <w:trPr>
          <w:trHeight w:val="80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Hirsch,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1997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Bronchial histamine provocation test, PC20 FEV1 (mg/mL)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Concentration inducing 20% reduction of FEV1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</w:p>
          <w:p w:rsidR="002A3F3A" w:rsidRPr="00B12C13" w:rsidDel="00074010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p NS</w:t>
            </w:r>
          </w:p>
        </w:tc>
      </w:tr>
      <w:tr w:rsidR="002A3F3A" w:rsidRPr="00B12C13" w:rsidTr="00084A78">
        <w:trPr>
          <w:trHeight w:val="98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12C13">
              <w:rPr>
                <w:rFonts w:ascii="Arial" w:hAnsi="Arial" w:cs="Arial"/>
                <w:sz w:val="18"/>
                <w:szCs w:val="18"/>
                <w:lang w:val="es-CO"/>
              </w:rPr>
              <w:t>la Rosa, 1999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ocular conjunctival provocation test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vAlign w:val="center"/>
          </w:tcPr>
          <w:p w:rsidR="002A3F3A" w:rsidRPr="00E74239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74239">
              <w:rPr>
                <w:rFonts w:ascii="Arial" w:hAnsi="Arial" w:cs="Arial"/>
                <w:sz w:val="18"/>
                <w:szCs w:val="18"/>
                <w:lang w:val="es-CO"/>
              </w:rPr>
              <w:t xml:space="preserve">23 IR/mL18 IR/mL 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p =0.02</w:t>
            </w:r>
          </w:p>
        </w:tc>
      </w:tr>
      <w:tr w:rsidR="002A3F3A" w:rsidRPr="00B12C13" w:rsidTr="00084A78">
        <w:trPr>
          <w:trHeight w:val="827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Lue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82 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 p = 0.001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 p =0.48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 p =0.93</w:t>
            </w:r>
          </w:p>
        </w:tc>
      </w:tr>
      <w:tr w:rsidR="002A3F3A" w:rsidRPr="00B12C13" w:rsidTr="00084A78">
        <w:trPr>
          <w:trHeight w:val="782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iu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24 weeks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p=0.048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 p=0.977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B12C13" w:rsidTr="00084A78">
        <w:trPr>
          <w:trHeight w:val="71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Ippoliti, 2003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83.4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92.6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 p &lt; 0.001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 p NS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NR</w:t>
            </w:r>
          </w:p>
        </w:tc>
      </w:tr>
      <w:tr w:rsidR="002A3F3A" w:rsidRPr="00B12C13" w:rsidTr="00084A78">
        <w:trPr>
          <w:trHeight w:val="800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Lue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Morning PEFR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 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197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225 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 p=0.244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 p=0.086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p=0.132</w:t>
            </w:r>
          </w:p>
        </w:tc>
      </w:tr>
      <w:tr w:rsidR="002A3F3A" w:rsidRPr="00B12C13" w:rsidTr="00084A78">
        <w:trPr>
          <w:trHeight w:val="710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Lue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Evening PEFR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190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225 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 p=0.008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 p=0.253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p=0.341</w:t>
            </w:r>
          </w:p>
        </w:tc>
      </w:tr>
      <w:tr w:rsidR="002A3F3A" w:rsidRPr="00B12C13" w:rsidTr="00084A78">
        <w:trPr>
          <w:trHeight w:val="1160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Niu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24 weeks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PEF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 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77 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 p=0.001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 p=0.075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NS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12C13">
              <w:rPr>
                <w:rFonts w:ascii="Arial" w:hAnsi="Arial" w:cs="Arial"/>
                <w:sz w:val="18"/>
                <w:szCs w:val="18"/>
              </w:rPr>
              <w:t>re/post SLIT: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C13">
              <w:rPr>
                <w:rFonts w:ascii="Arial" w:hAnsi="Arial" w:cs="Arial"/>
                <w:sz w:val="18"/>
                <w:szCs w:val="18"/>
              </w:rPr>
              <w:t>FVC p=0.042, FEV1 p=0.048</w:t>
            </w:r>
          </w:p>
        </w:tc>
      </w:tr>
      <w:tr w:rsidR="002A3F3A" w:rsidRPr="00B12C13" w:rsidTr="00084A78">
        <w:trPr>
          <w:trHeight w:val="107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Stelmach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2011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pre-coseasonal SLIT continuous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 years (2010)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(% predicted)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98.3(2.8 SEM)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101.9(2.4)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99.7(2.4)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100.2(2.9)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102.8(2.7)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102.3(1.9)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changes within and among all groups throughout study.</w:t>
            </w:r>
          </w:p>
        </w:tc>
      </w:tr>
      <w:tr w:rsidR="002A3F3A" w:rsidRPr="00B12C13" w:rsidTr="00084A78">
        <w:trPr>
          <w:trHeight w:val="116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Stelmach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2011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pre-coseasonal SLIT continuous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Morning PEF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(% predicted)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season 2009 to season 2010</w:t>
            </w:r>
          </w:p>
        </w:tc>
        <w:tc>
          <w:tcPr>
            <w:tcW w:w="153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 (3.1</w:t>
            </w:r>
            <w:r w:rsidRPr="00B12C1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(3.9</w:t>
            </w:r>
            <w:r w:rsidRPr="00B12C1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 (4</w:t>
            </w:r>
            <w:r w:rsidRPr="00B12C13">
              <w:rPr>
                <w:rFonts w:ascii="Arial" w:hAnsi="Arial" w:cs="Arial"/>
                <w:sz w:val="18"/>
                <w:szCs w:val="18"/>
              </w:rPr>
              <w:t>.9)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changes within and among all groups throughout study.</w:t>
            </w:r>
          </w:p>
        </w:tc>
      </w:tr>
      <w:tr w:rsidR="002A3F3A" w:rsidRPr="00B12C13" w:rsidTr="00084A78">
        <w:trPr>
          <w:trHeight w:val="116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Stelmach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2011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pre-coseasonal SLIT continuous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PD20 (mg)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 (0.02)</w:t>
            </w:r>
          </w:p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 (0.03)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 (0.02)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changes within and among all groups throughout study.</w:t>
            </w:r>
          </w:p>
        </w:tc>
      </w:tr>
      <w:tr w:rsidR="002A3F3A" w:rsidRPr="00B12C13" w:rsidTr="00084A78">
        <w:trPr>
          <w:trHeight w:val="1007"/>
          <w:jc w:val="center"/>
        </w:trPr>
        <w:tc>
          <w:tcPr>
            <w:tcW w:w="1131" w:type="dxa"/>
            <w:vAlign w:val="center"/>
          </w:tcPr>
          <w:p w:rsidR="002A3F3A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Marogna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2008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Birch and Grass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Pharma-cotherapy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Met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12C13">
              <w:rPr>
                <w:rFonts w:ascii="Arial" w:hAnsi="Arial" w:cs="Arial"/>
                <w:sz w:val="18"/>
                <w:szCs w:val="18"/>
              </w:rPr>
              <w:t>acholine challenge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patients with positive Mch test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(56.9%)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(65.3%)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(17.7%)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(47.7%)</w:t>
            </w:r>
          </w:p>
        </w:tc>
        <w:tc>
          <w:tcPr>
            <w:tcW w:w="2931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pre/post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12C13">
              <w:rPr>
                <w:rFonts w:ascii="Arial" w:hAnsi="Arial" w:cs="Arial"/>
                <w:sz w:val="18"/>
                <w:szCs w:val="18"/>
              </w:rPr>
              <w:t>p&lt;0.001,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12C13">
              <w:rPr>
                <w:rFonts w:ascii="Arial" w:hAnsi="Arial" w:cs="Arial"/>
                <w:sz w:val="18"/>
                <w:szCs w:val="18"/>
              </w:rPr>
              <w:t>ontrols pre/post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NS</w:t>
            </w:r>
            <w:r>
              <w:rPr>
                <w:rFonts w:ascii="Arial" w:hAnsi="Arial" w:cs="Arial"/>
                <w:sz w:val="18"/>
                <w:szCs w:val="18"/>
              </w:rPr>
              <w:t xml:space="preserve"> p=0.5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Post: SLIT vs control, p&lt;0.001,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OR=0.24 (0.12-0.47)</w:t>
            </w:r>
          </w:p>
        </w:tc>
      </w:tr>
      <w:tr w:rsidR="002A3F3A" w:rsidRPr="00B12C13" w:rsidTr="00084A78">
        <w:trPr>
          <w:trHeight w:val="107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Pajno</w:t>
            </w:r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Pajno 2004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Methacholine challenge, PC20 (mg/mL)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Compared PC20 in Spring 1999 and Spring 2001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 +/- 2.99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 +/- 2.25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 +/- 7.7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 +/- 2.26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post, p=0.01,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post, p NS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Pre: SLIT vs placebo, NS</w:t>
            </w:r>
          </w:p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Post: SLIT vs placebo, p=0.001</w:t>
            </w:r>
          </w:p>
        </w:tc>
      </w:tr>
      <w:tr w:rsidR="002A3F3A" w:rsidRPr="00B12C13" w:rsidTr="00084A78">
        <w:trPr>
          <w:trHeight w:val="980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Pajno</w:t>
            </w:r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Pajno 2004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FEV1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(% predicted)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1999 compared to Spring 2001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 (5.4)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 (5.9)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 (3.7)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 (4.9)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showed trend toward improvement during pollen seasons, although not significant</w:t>
            </w:r>
          </w:p>
        </w:tc>
      </w:tr>
      <w:tr w:rsidR="002A3F3A" w:rsidRPr="00B12C13" w:rsidTr="00084A78">
        <w:trPr>
          <w:trHeight w:val="908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Bahceciler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2001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Peak Expiratory Flow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(77-117)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(82-128)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(75-116)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(62-106)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vs placebo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PEF Significant improvement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p=0.04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post, NS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post, p=0.028</w:t>
            </w:r>
          </w:p>
        </w:tc>
      </w:tr>
      <w:tr w:rsidR="002A3F3A" w:rsidRPr="00B12C13" w:rsidTr="00084A78">
        <w:trPr>
          <w:trHeight w:val="908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Bahceciler</w:t>
            </w:r>
            <w:r w:rsidRPr="00B12C13">
              <w:rPr>
                <w:rFonts w:ascii="Arial" w:hAnsi="Arial" w:cs="Arial"/>
                <w:sz w:val="18"/>
                <w:szCs w:val="18"/>
              </w:rPr>
              <w:t>2001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(75-113)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(75-115)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(78-119)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(61-104)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significant improvement vs placebo</w:t>
            </w:r>
          </w:p>
        </w:tc>
      </w:tr>
      <w:tr w:rsidR="002A3F3A" w:rsidRPr="00B12C13" w:rsidTr="00084A78">
        <w:trPr>
          <w:trHeight w:val="827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Bahceciler</w:t>
            </w:r>
            <w:r w:rsidRPr="00B12C13">
              <w:rPr>
                <w:rFonts w:ascii="Arial" w:hAnsi="Arial" w:cs="Arial"/>
                <w:sz w:val="18"/>
                <w:szCs w:val="18"/>
              </w:rPr>
              <w:t>2001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PC20</w:t>
            </w:r>
            <w:r>
              <w:rPr>
                <w:rFonts w:ascii="Arial" w:hAnsi="Arial" w:cs="Arial"/>
                <w:sz w:val="18"/>
                <w:szCs w:val="18"/>
              </w:rPr>
              <w:t xml:space="preserve"> (mg/ml)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 (0.03-3.8)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 (0.04-1.8)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0.85 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(0.17-2.2)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(0.18-3.9)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significant improvement vs placebo</w:t>
            </w:r>
          </w:p>
        </w:tc>
      </w:tr>
      <w:tr w:rsidR="002A3F3A" w:rsidRPr="00B12C13" w:rsidTr="00084A78">
        <w:trPr>
          <w:trHeight w:val="593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1990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Nasal provocation </w:t>
            </w:r>
            <w:r>
              <w:rPr>
                <w:rFonts w:ascii="Arial" w:hAnsi="Arial" w:cs="Arial"/>
                <w:sz w:val="18"/>
                <w:szCs w:val="18"/>
              </w:rPr>
              <w:t>test (NPT)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5.2x increase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increase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p</w:t>
            </w: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0.01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Provocation dose significantly increased compared with initial values in SLIT (5.2 x increase), which was not observed in placebo</w:t>
            </w:r>
          </w:p>
        </w:tc>
      </w:tr>
      <w:tr w:rsidR="002A3F3A" w:rsidRPr="00B12C13" w:rsidTr="00084A78">
        <w:trPr>
          <w:trHeight w:val="863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1990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Bronchial provocation challenge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</w:t>
            </w:r>
            <w:r>
              <w:rPr>
                <w:rFonts w:ascii="Arial" w:hAnsi="Arial" w:cs="Arial"/>
                <w:sz w:val="18"/>
                <w:szCs w:val="18"/>
              </w:rPr>
              <w:t>-1 Mch challenge (µ</w:t>
            </w:r>
            <w:r w:rsidRPr="00831E7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(aspecific)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group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280.8 +/- 16.4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group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502 +/- 26.6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SLIT </w:t>
            </w:r>
            <w:r>
              <w:rPr>
                <w:rFonts w:ascii="Arial" w:hAnsi="Arial" w:cs="Arial"/>
                <w:sz w:val="18"/>
                <w:szCs w:val="18"/>
              </w:rPr>
              <w:t>pre vs post,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p&lt; 0.05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Threshold value increased 1.78x</w:t>
            </w:r>
          </w:p>
        </w:tc>
      </w:tr>
      <w:tr w:rsidR="002A3F3A" w:rsidRPr="00B12C13" w:rsidTr="00084A78">
        <w:trPr>
          <w:trHeight w:val="773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1990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Bronchial provocation challenge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FEV1</w:t>
            </w:r>
            <w:r>
              <w:rPr>
                <w:rFonts w:ascii="Arial" w:hAnsi="Arial" w:cs="Arial"/>
                <w:sz w:val="18"/>
                <w:szCs w:val="18"/>
              </w:rPr>
              <w:t xml:space="preserve"> Dust mite challenge (specific)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 +/-18.4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300.3 +/- 28.4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pre vs post p&lt; 0.05</w:t>
            </w:r>
          </w:p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Threshold value increased 1.76x</w:t>
            </w:r>
          </w:p>
        </w:tc>
      </w:tr>
      <w:tr w:rsidR="002A3F3A" w:rsidRPr="00B12C13" w:rsidTr="00084A78">
        <w:trPr>
          <w:trHeight w:val="773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lastRenderedPageBreak/>
              <w:t>Valovirta, 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Savolainen  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Tree mix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high dose</w:t>
            </w:r>
          </w:p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SLITlow dose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Peak season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Conjunctival provocation test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 if 2/4 sx present (itch, red, tears, swelling)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statistically significant differences between treatment groups</w:t>
            </w:r>
          </w:p>
        </w:tc>
      </w:tr>
      <w:tr w:rsidR="002A3F3A" w:rsidRPr="00B12C13" w:rsidTr="00084A78">
        <w:trPr>
          <w:trHeight w:val="773"/>
          <w:jc w:val="center"/>
        </w:trPr>
        <w:tc>
          <w:tcPr>
            <w:tcW w:w="1131" w:type="dxa"/>
            <w:vAlign w:val="center"/>
          </w:tcPr>
          <w:p w:rsidR="002A3F3A" w:rsidRPr="00B12C13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Valovirta, 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B12C13" w:rsidRDefault="002A3F3A" w:rsidP="00084A78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Savolainen  2006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Tree mix</w:t>
            </w:r>
          </w:p>
        </w:tc>
        <w:tc>
          <w:tcPr>
            <w:tcW w:w="144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high dose</w:t>
            </w:r>
          </w:p>
          <w:p w:rsidR="002A3F3A" w:rsidRPr="00B12C13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SLITlow dose</w:t>
            </w:r>
          </w:p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Peak season</w:t>
            </w:r>
          </w:p>
        </w:tc>
        <w:tc>
          <w:tcPr>
            <w:tcW w:w="198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Methacholine bronchial provocation test (MBPT)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PD20, continued until fall in FEV1 of </w:t>
            </w:r>
            <w:r w:rsidRPr="00E742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1" w:type="dxa"/>
            <w:vAlign w:val="center"/>
          </w:tcPr>
          <w:p w:rsidR="002A3F3A" w:rsidRDefault="002A3F3A" w:rsidP="00084A78">
            <w:pPr>
              <w:ind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statistically significant differences between treatment groups</w:t>
            </w:r>
          </w:p>
        </w:tc>
      </w:tr>
    </w:tbl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sectPr w:rsidR="002A3F3A" w:rsidSect="009E02A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E7" w:rsidRDefault="004F64E7">
      <w:r>
        <w:separator/>
      </w:r>
    </w:p>
  </w:endnote>
  <w:endnote w:type="continuationSeparator" w:id="0">
    <w:p w:rsidR="004F64E7" w:rsidRDefault="004F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C14C88">
            <w:rPr>
              <w:noProof/>
            </w:rPr>
            <w:t>37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E7" w:rsidRDefault="004F64E7">
      <w:r>
        <w:separator/>
      </w:r>
    </w:p>
  </w:footnote>
  <w:footnote w:type="continuationSeparator" w:id="0">
    <w:p w:rsidR="004F64E7" w:rsidRDefault="004F6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13260"/>
    <w:rsid w:val="00323A18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4F64E7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74576"/>
    <w:rsid w:val="009A330A"/>
    <w:rsid w:val="009B66A2"/>
    <w:rsid w:val="009C5E0E"/>
    <w:rsid w:val="009D4B9B"/>
    <w:rsid w:val="009E02A3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14C88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C336E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CD2B-90E4-41B4-91AB-578180AA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2013-04-18T10:03:00Z</dcterms:created>
  <dcterms:modified xsi:type="dcterms:W3CDTF">2013-04-19T05:08:00Z</dcterms:modified>
</cp:coreProperties>
</file>